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РЕЗОЛЮТИВНАЯ ЧАСТЬ ЗАОЧНОГО РЕШЕНИЯ</w:t>
      </w:r>
    </w:p>
    <w:p>
      <w:pPr>
        <w:widowControl w:val="0"/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ИМЕНЕМ РОССИЙСКОЙ ФЕДЕРАЦИИ</w:t>
      </w:r>
    </w:p>
    <w:p>
      <w:pPr>
        <w:widowControl w:val="0"/>
        <w:spacing w:before="0" w:after="0"/>
        <w:ind w:firstLine="567"/>
        <w:jc w:val="center"/>
        <w:rPr>
          <w:sz w:val="27"/>
          <w:szCs w:val="27"/>
        </w:rPr>
      </w:pPr>
    </w:p>
    <w:p>
      <w:pPr>
        <w:widowControl w:val="0"/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г.Ханты-Мансийск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05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декабря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2024 года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</w:p>
    <w:p>
      <w:pPr>
        <w:widowControl w:val="0"/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 судебного участка №3 Ханты-Мансийского судебного района Ханты-Мансийского автономного округа - Югры Миненко Ю.Б.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секретаре судебных заседаний Бекетовой Н.И.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в открытом судебном заседании гражданское дело </w:t>
      </w:r>
      <w:r>
        <w:rPr>
          <w:rFonts w:ascii="Times New Roman" w:eastAsia="Times New Roman" w:hAnsi="Times New Roman" w:cs="Times New Roman"/>
          <w:sz w:val="27"/>
          <w:szCs w:val="27"/>
        </w:rPr>
        <w:t>№2-</w:t>
      </w:r>
      <w:r>
        <w:rPr>
          <w:rFonts w:ascii="Times New Roman" w:eastAsia="Times New Roman" w:hAnsi="Times New Roman" w:cs="Times New Roman"/>
          <w:sz w:val="27"/>
          <w:szCs w:val="27"/>
        </w:rPr>
        <w:t>4004</w:t>
      </w:r>
      <w:r>
        <w:rPr>
          <w:rFonts w:ascii="Times New Roman" w:eastAsia="Times New Roman" w:hAnsi="Times New Roman" w:cs="Times New Roman"/>
          <w:sz w:val="27"/>
          <w:szCs w:val="27"/>
        </w:rPr>
        <w:t>-2803/2024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исковому заявлению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ООО </w:t>
      </w:r>
      <w:r>
        <w:rPr>
          <w:rFonts w:ascii="Times New Roman" w:eastAsia="Times New Roman" w:hAnsi="Times New Roman" w:cs="Times New Roman"/>
          <w:sz w:val="27"/>
          <w:szCs w:val="27"/>
        </w:rPr>
        <w:t>ПКО «АРКА»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</w:t>
      </w:r>
      <w:r>
        <w:rPr>
          <w:rFonts w:ascii="Times New Roman" w:eastAsia="Times New Roman" w:hAnsi="Times New Roman" w:cs="Times New Roman"/>
          <w:sz w:val="27"/>
          <w:szCs w:val="27"/>
        </w:rPr>
        <w:t>Колтыриной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Марии Сергеевне, третье лицо: ООО МКК «КВАТРО»,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 взыскании задолженности по договору займа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 е ш и л: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исковые требования </w:t>
      </w:r>
      <w:r>
        <w:rPr>
          <w:rFonts w:ascii="Times New Roman" w:eastAsia="Times New Roman" w:hAnsi="Times New Roman" w:cs="Times New Roman"/>
          <w:sz w:val="27"/>
          <w:szCs w:val="27"/>
        </w:rPr>
        <w:t>ООО ПКО «</w:t>
      </w:r>
      <w:r>
        <w:rPr>
          <w:rFonts w:ascii="Times New Roman" w:eastAsia="Times New Roman" w:hAnsi="Times New Roman" w:cs="Times New Roman"/>
          <w:sz w:val="27"/>
          <w:szCs w:val="27"/>
        </w:rPr>
        <w:t>АРКА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»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(ИНН: 7627053269)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 </w:t>
      </w:r>
      <w:r>
        <w:rPr>
          <w:rFonts w:ascii="Times New Roman" w:eastAsia="Times New Roman" w:hAnsi="Times New Roman" w:cs="Times New Roman"/>
          <w:sz w:val="27"/>
          <w:szCs w:val="27"/>
        </w:rPr>
        <w:t>Колтыриной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Марии Сергеевне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</w:t>
      </w:r>
      <w:r>
        <w:rPr>
          <w:rStyle w:val="cat-PassportDatagrp-16rplc-11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>)</w:t>
      </w:r>
      <w:r>
        <w:rPr>
          <w:rFonts w:ascii="Times New Roman" w:eastAsia="Times New Roman" w:hAnsi="Times New Roman" w:cs="Times New Roman"/>
          <w:sz w:val="27"/>
          <w:szCs w:val="27"/>
        </w:rPr>
        <w:t>, третье лицо: ООО МКК «</w:t>
      </w:r>
      <w:r>
        <w:rPr>
          <w:rFonts w:ascii="Times New Roman" w:eastAsia="Times New Roman" w:hAnsi="Times New Roman" w:cs="Times New Roman"/>
          <w:sz w:val="27"/>
          <w:szCs w:val="27"/>
        </w:rPr>
        <w:t>КВАТРО</w:t>
      </w:r>
      <w:r>
        <w:rPr>
          <w:rFonts w:ascii="Times New Roman" w:eastAsia="Times New Roman" w:hAnsi="Times New Roman" w:cs="Times New Roman"/>
          <w:sz w:val="27"/>
          <w:szCs w:val="27"/>
        </w:rPr>
        <w:t>», о взыскании задолженности по договору займа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удовлетворить.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Взыскать </w:t>
      </w:r>
      <w:r>
        <w:rPr>
          <w:rFonts w:ascii="Times New Roman" w:eastAsia="Times New Roman" w:hAnsi="Times New Roman" w:cs="Times New Roman"/>
          <w:sz w:val="27"/>
          <w:szCs w:val="27"/>
        </w:rPr>
        <w:t>Колтыриной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Марии Сергеевны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пользу </w:t>
      </w:r>
      <w:r>
        <w:rPr>
          <w:rFonts w:ascii="Times New Roman" w:eastAsia="Times New Roman" w:hAnsi="Times New Roman" w:cs="Times New Roman"/>
          <w:sz w:val="27"/>
          <w:szCs w:val="27"/>
        </w:rPr>
        <w:t>ООО ПКО «А</w:t>
      </w:r>
      <w:r>
        <w:rPr>
          <w:rFonts w:ascii="Times New Roman" w:eastAsia="Times New Roman" w:hAnsi="Times New Roman" w:cs="Times New Roman"/>
          <w:sz w:val="27"/>
          <w:szCs w:val="27"/>
        </w:rPr>
        <w:t>РКА</w:t>
      </w:r>
      <w:r>
        <w:rPr>
          <w:rFonts w:ascii="Times New Roman" w:eastAsia="Times New Roman" w:hAnsi="Times New Roman" w:cs="Times New Roman"/>
          <w:sz w:val="27"/>
          <w:szCs w:val="27"/>
        </w:rPr>
        <w:t>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задолженность по договору займа </w:t>
      </w:r>
      <w:r>
        <w:rPr>
          <w:rFonts w:ascii="Times New Roman" w:eastAsia="Times New Roman" w:hAnsi="Times New Roman" w:cs="Times New Roman"/>
          <w:sz w:val="27"/>
          <w:szCs w:val="27"/>
        </w:rPr>
        <w:t>№4536558 от 10.09.2023 за период с 11.09.2023 по 20.02.2024 в размере 34133,89 руб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., </w:t>
      </w:r>
      <w:r>
        <w:rPr>
          <w:rFonts w:ascii="Times New Roman" w:eastAsia="Times New Roman" w:hAnsi="Times New Roman" w:cs="Times New Roman"/>
          <w:sz w:val="27"/>
          <w:szCs w:val="27"/>
        </w:rPr>
        <w:t>в то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числе,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16379,00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руб. – сумму основного долга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17754,89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руб. – проценты за пользование займом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порядке распределения судебных расходов 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зыскать с </w:t>
      </w:r>
      <w:r>
        <w:rPr>
          <w:rFonts w:ascii="Times New Roman" w:eastAsia="Times New Roman" w:hAnsi="Times New Roman" w:cs="Times New Roman"/>
          <w:sz w:val="27"/>
          <w:szCs w:val="27"/>
        </w:rPr>
        <w:t>Колтыриной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Марии Сергеевны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пользу </w:t>
      </w:r>
      <w:r>
        <w:rPr>
          <w:rFonts w:ascii="Times New Roman" w:eastAsia="Times New Roman" w:hAnsi="Times New Roman" w:cs="Times New Roman"/>
          <w:sz w:val="27"/>
          <w:szCs w:val="27"/>
        </w:rPr>
        <w:t>ООО ПКО «Арка»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расходы по оплате государственной пошлины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1224,02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Заявление ответчиком об отмене настоящего решения может быть подано в мировой суд в течение 7 дней со дня его вручения. В заявлении должны быть указаны уважительные причины неявки в судебное заседание, о которых он не имел возможности своевременно сообщить суду, а также обстоятельства с доказательствами, которые могут повлиять на содержание решения суда.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Настоящее решение может быть обжаловано в апелляционном порядке в Ханты-Мансийский районный суд </w:t>
      </w:r>
      <w:r>
        <w:rPr>
          <w:rFonts w:ascii="Times New Roman" w:eastAsia="Times New Roman" w:hAnsi="Times New Roman" w:cs="Times New Roman"/>
          <w:sz w:val="27"/>
          <w:szCs w:val="27"/>
        </w:rPr>
        <w:t>через мирового судью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течение месяца по истечении срока подачи ответчиком заявления об его отмене, а в случае, если такое заявление подано, в течение месяца со дня вынесения определения суда об отказе в его удовлетворении.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 может не составлять мотивированное решение суда по рассмотренному им делу. Мотивированное решение суда составляется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widowControl w:val="0"/>
        <w:spacing w:before="0" w:after="0"/>
        <w:jc w:val="both"/>
        <w:rPr>
          <w:sz w:val="27"/>
          <w:szCs w:val="27"/>
        </w:rPr>
      </w:pPr>
    </w:p>
    <w:p>
      <w:pPr>
        <w:widowControl w:val="0"/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Ю.Б.Миненко</w:t>
      </w:r>
    </w:p>
    <w:p>
      <w:pPr>
        <w:widowControl w:val="0"/>
        <w:spacing w:before="0" w:after="0"/>
        <w:jc w:val="both"/>
        <w:rPr>
          <w:sz w:val="27"/>
          <w:szCs w:val="27"/>
        </w:rPr>
      </w:pPr>
    </w:p>
    <w:p>
      <w:pPr>
        <w:widowControl w:val="0"/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Копия верна:</w:t>
      </w:r>
    </w:p>
    <w:p>
      <w:pPr>
        <w:widowControl w:val="0"/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Ю.Б.Миненко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6rplc-11">
    <w:name w:val="cat-PassportData grp-16 rplc-1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